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1C1A4EA4" w:rsidR="00334B6E" w:rsidRPr="00B16B1C" w:rsidRDefault="006229DB" w:rsidP="00C717F9">
      <w:pPr>
        <w:jc w:val="center"/>
        <w:rPr>
          <w:rFonts w:ascii="Arial" w:hAnsi="Arial" w:cs="Arial"/>
          <w:b/>
          <w:bCs/>
          <w:sz w:val="32"/>
          <w:szCs w:val="32"/>
        </w:rPr>
      </w:pPr>
      <w:r>
        <w:rPr>
          <w:rFonts w:ascii="Arial" w:hAnsi="Arial" w:cs="Arial"/>
          <w:b/>
          <w:bCs/>
          <w:sz w:val="32"/>
          <w:szCs w:val="32"/>
        </w:rPr>
        <w:t>W</w:t>
      </w:r>
      <w:r w:rsidR="00EB452F">
        <w:rPr>
          <w:rFonts w:ascii="Arial" w:hAnsi="Arial" w:cs="Arial"/>
          <w:b/>
          <w:bCs/>
          <w:sz w:val="32"/>
          <w:szCs w:val="32"/>
        </w:rPr>
        <w:t xml:space="preserve">ISCONSIN </w:t>
      </w:r>
      <w:r>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105159E2"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A</w:t>
      </w:r>
      <w:r w:rsidR="00D672C5">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From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the period of time</w:t>
      </w:r>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Any maintenance required to maintain the Property’s condition of habitability shall be the Landlord’s responsibility, provided that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Maintenance and repairs;</w:t>
      </w:r>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This Agreement constitutes the entire understanding between the Parties with regard to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36055586"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7A283D">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1C9B872A"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7A283D">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48D55191"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7A283D">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78641CF8" w14:textId="3B42A00B" w:rsidR="005C0620" w:rsidRDefault="00251623" w:rsidP="009757EA">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0602902E" w14:textId="77777777" w:rsidR="005C0620" w:rsidRDefault="005C0620">
      <w:pPr>
        <w:spacing w:after="160" w:line="278" w:lineRule="auto"/>
        <w:rPr>
          <w:rFonts w:ascii="Arial" w:hAnsi="Arial" w:cs="Arial"/>
        </w:rPr>
      </w:pPr>
      <w:r>
        <w:rPr>
          <w:rFonts w:ascii="Arial" w:hAnsi="Arial" w:cs="Arial"/>
        </w:rPr>
        <w:br w:type="page"/>
      </w:r>
    </w:p>
    <w:p w14:paraId="1448A8E2" w14:textId="3B421FF2" w:rsidR="00A83948" w:rsidRPr="00A83948" w:rsidRDefault="006229DB" w:rsidP="00A83948">
      <w:pPr>
        <w:jc w:val="center"/>
        <w:rPr>
          <w:rFonts w:ascii="Arial" w:hAnsi="Arial" w:cs="Arial"/>
          <w:b/>
          <w:bCs/>
          <w:sz w:val="32"/>
          <w:szCs w:val="32"/>
        </w:rPr>
      </w:pPr>
      <w:r>
        <w:rPr>
          <w:rFonts w:ascii="Arial" w:hAnsi="Arial" w:cs="Arial"/>
          <w:b/>
          <w:bCs/>
          <w:sz w:val="32"/>
          <w:szCs w:val="32"/>
        </w:rPr>
        <w:lastRenderedPageBreak/>
        <w:t>W</w:t>
      </w:r>
      <w:r w:rsidR="00EB452F">
        <w:rPr>
          <w:rFonts w:ascii="Arial" w:hAnsi="Arial" w:cs="Arial"/>
          <w:b/>
          <w:bCs/>
          <w:sz w:val="32"/>
          <w:szCs w:val="32"/>
        </w:rPr>
        <w:t xml:space="preserve">ISCONSIN </w:t>
      </w:r>
      <w:r w:rsidR="00A83948" w:rsidRPr="00A83948">
        <w:rPr>
          <w:rFonts w:ascii="Arial" w:hAnsi="Arial" w:cs="Arial"/>
          <w:b/>
          <w:bCs/>
          <w:sz w:val="32"/>
          <w:szCs w:val="32"/>
        </w:rPr>
        <w:t>LEASE DISCLOSURES</w:t>
      </w:r>
    </w:p>
    <w:p w14:paraId="0609F780" w14:textId="3C735C70" w:rsidR="00EB452F" w:rsidRPr="00EB452F" w:rsidRDefault="00EB452F" w:rsidP="00EB452F">
      <w:pPr>
        <w:rPr>
          <w:rFonts w:ascii="Arial" w:hAnsi="Arial" w:cs="Arial"/>
          <w:b/>
          <w:bCs/>
        </w:rPr>
      </w:pPr>
      <w:r w:rsidRPr="00EB452F">
        <w:rPr>
          <w:rFonts w:ascii="Arial" w:hAnsi="Arial" w:cs="Arial"/>
        </w:rPr>
        <w:t> </w:t>
      </w:r>
    </w:p>
    <w:p w14:paraId="47689A47" w14:textId="77777777" w:rsidR="00EB452F" w:rsidRPr="00EB452F" w:rsidRDefault="00EB452F" w:rsidP="00EB452F">
      <w:pPr>
        <w:rPr>
          <w:rFonts w:ascii="Arial" w:hAnsi="Arial" w:cs="Arial"/>
        </w:rPr>
      </w:pPr>
      <w:r w:rsidRPr="00EB452F">
        <w:rPr>
          <w:rFonts w:ascii="Arial" w:hAnsi="Arial" w:cs="Arial"/>
        </w:rPr>
        <w:t>1.)</w:t>
      </w:r>
      <w:r w:rsidRPr="00EB452F">
        <w:rPr>
          <w:rFonts w:ascii="Arial" w:hAnsi="Arial" w:cs="Arial"/>
          <w:b/>
          <w:bCs/>
        </w:rPr>
        <w:t> Lead-Based Paint Disclosure </w:t>
      </w:r>
      <w:r w:rsidRPr="00EB452F">
        <w:rPr>
          <w:rFonts w:ascii="Arial" w:hAnsi="Arial" w:cs="Arial"/>
        </w:rPr>
        <w:t>&amp; </w:t>
      </w:r>
      <w:r w:rsidRPr="00EB452F">
        <w:rPr>
          <w:rFonts w:ascii="Arial" w:hAnsi="Arial" w:cs="Arial"/>
          <w:b/>
          <w:bCs/>
        </w:rPr>
        <w:t>EPA Pamphlet</w:t>
      </w:r>
      <w:r w:rsidRPr="00EB452F">
        <w:rPr>
          <w:rFonts w:ascii="Arial" w:hAnsi="Arial" w:cs="Arial"/>
        </w:rPr>
        <w:t>. Per federal law, if the Property was constructed before 1978, the Landlord must furnish the Tenant with a completed and signed lead-based paint disclosure and provide the supplemental EPA pamphlet, which provides educational information.</w:t>
      </w:r>
    </w:p>
    <w:p w14:paraId="12F37927" w14:textId="77777777" w:rsidR="00EB452F" w:rsidRPr="00EB452F" w:rsidRDefault="00EB452F" w:rsidP="00EB452F">
      <w:pPr>
        <w:rPr>
          <w:rFonts w:ascii="Arial" w:hAnsi="Arial" w:cs="Arial"/>
        </w:rPr>
      </w:pPr>
      <w:r w:rsidRPr="00EB452F">
        <w:rPr>
          <w:rFonts w:ascii="Arial" w:hAnsi="Arial" w:cs="Arial"/>
        </w:rPr>
        <w:t> </w:t>
      </w:r>
    </w:p>
    <w:p w14:paraId="217B7B1A" w14:textId="77777777" w:rsidR="00EB452F" w:rsidRPr="00EB452F" w:rsidRDefault="00EB452F" w:rsidP="00EB452F">
      <w:pPr>
        <w:rPr>
          <w:rFonts w:ascii="Arial" w:hAnsi="Arial" w:cs="Arial"/>
        </w:rPr>
      </w:pPr>
      <w:r w:rsidRPr="00EB452F">
        <w:rPr>
          <w:rFonts w:ascii="Arial" w:hAnsi="Arial" w:cs="Arial"/>
        </w:rPr>
        <w:t>2.) </w:t>
      </w:r>
      <w:r w:rsidRPr="00EB452F">
        <w:rPr>
          <w:rFonts w:ascii="Arial" w:hAnsi="Arial" w:cs="Arial"/>
          <w:b/>
          <w:bCs/>
        </w:rPr>
        <w:t>Landlord/Agent Identification</w:t>
      </w:r>
      <w:r w:rsidRPr="00EB452F">
        <w:rPr>
          <w:rFonts w:ascii="Arial" w:hAnsi="Arial" w:cs="Arial"/>
        </w:rPr>
        <w:t>. A Landlord or a person authorized to enter into a rental agreement on the Landlord's behalf shall disclose to the Tenant in writing at or before the commencement of the tenancy the name and address of</w:t>
      </w:r>
    </w:p>
    <w:p w14:paraId="192E5530" w14:textId="77777777" w:rsidR="00EB452F" w:rsidRPr="00EB452F" w:rsidRDefault="00EB452F" w:rsidP="00EB452F">
      <w:pPr>
        <w:ind w:left="720"/>
        <w:rPr>
          <w:rFonts w:ascii="Arial" w:hAnsi="Arial" w:cs="Arial"/>
        </w:rPr>
      </w:pPr>
      <w:r w:rsidRPr="00EB452F">
        <w:rPr>
          <w:rFonts w:ascii="Arial" w:hAnsi="Arial" w:cs="Arial"/>
        </w:rPr>
        <w:t>a.) The person authorized to manage the Property; and</w:t>
      </w:r>
    </w:p>
    <w:p w14:paraId="2186C385" w14:textId="77777777" w:rsidR="00EB452F" w:rsidRPr="00EB452F" w:rsidRDefault="00EB452F" w:rsidP="00EB452F">
      <w:pPr>
        <w:ind w:left="720"/>
        <w:rPr>
          <w:rFonts w:ascii="Arial" w:hAnsi="Arial" w:cs="Arial"/>
        </w:rPr>
      </w:pPr>
      <w:r w:rsidRPr="00EB452F">
        <w:rPr>
          <w:rFonts w:ascii="Arial" w:hAnsi="Arial" w:cs="Arial"/>
        </w:rPr>
        <w:t>b.) The owner of the Property or a person authorized to act for the owner for the purpose of service of process and receiving notices and demands. The information required to be furnished by this section must be kept current and in writing, and this section extends to and is enforceable against any successor landlord, owner, or manager.</w:t>
      </w:r>
    </w:p>
    <w:p w14:paraId="4A0777D1" w14:textId="77777777" w:rsidR="00EB452F" w:rsidRPr="00EB452F" w:rsidRDefault="00EB452F" w:rsidP="00EB452F">
      <w:pPr>
        <w:rPr>
          <w:rFonts w:ascii="Arial" w:hAnsi="Arial" w:cs="Arial"/>
        </w:rPr>
      </w:pPr>
      <w:r w:rsidRPr="00EB452F">
        <w:rPr>
          <w:rFonts w:ascii="Arial" w:hAnsi="Arial" w:cs="Arial"/>
        </w:rPr>
        <w:t> </w:t>
      </w:r>
    </w:p>
    <w:p w14:paraId="1B8C771A" w14:textId="77777777" w:rsidR="00EB452F" w:rsidRPr="00EB452F" w:rsidRDefault="00EB452F" w:rsidP="00EB452F">
      <w:pPr>
        <w:rPr>
          <w:rFonts w:ascii="Arial" w:hAnsi="Arial" w:cs="Arial"/>
        </w:rPr>
      </w:pPr>
      <w:r w:rsidRPr="00EB452F">
        <w:rPr>
          <w:rFonts w:ascii="Arial" w:hAnsi="Arial" w:cs="Arial"/>
        </w:rPr>
        <w:t>3.)</w:t>
      </w:r>
      <w:r w:rsidRPr="00EB452F">
        <w:rPr>
          <w:rFonts w:ascii="Arial" w:hAnsi="Arial" w:cs="Arial"/>
          <w:b/>
          <w:bCs/>
        </w:rPr>
        <w:t> Move-In Condition Checklist</w:t>
      </w:r>
      <w:r w:rsidRPr="00EB452F">
        <w:rPr>
          <w:rFonts w:ascii="Arial" w:hAnsi="Arial" w:cs="Arial"/>
        </w:rPr>
        <w:t>. If the Landlord accepts a Security Deposit from the Tenant as part of this Agreement, a move-in condition checklist can be requested by the Tenant listing physical damage or defects on the Property. In addition, the Tenant can inspect the Property within 7 days of tenancy and inform the Landlord of any preexisting damage or defects.</w:t>
      </w:r>
    </w:p>
    <w:p w14:paraId="76C1E2AE" w14:textId="77777777" w:rsidR="00EB452F" w:rsidRPr="00EB452F" w:rsidRDefault="00EB452F" w:rsidP="00EB452F">
      <w:pPr>
        <w:rPr>
          <w:rFonts w:ascii="Arial" w:hAnsi="Arial" w:cs="Arial"/>
        </w:rPr>
      </w:pPr>
      <w:r w:rsidRPr="00EB452F">
        <w:rPr>
          <w:rFonts w:ascii="Arial" w:hAnsi="Arial" w:cs="Arial"/>
        </w:rPr>
        <w:t> </w:t>
      </w:r>
    </w:p>
    <w:p w14:paraId="07221CEF" w14:textId="77777777" w:rsidR="00EB452F" w:rsidRPr="00EB452F" w:rsidRDefault="00EB452F" w:rsidP="00EB452F">
      <w:pPr>
        <w:rPr>
          <w:rFonts w:ascii="Arial" w:hAnsi="Arial" w:cs="Arial"/>
        </w:rPr>
      </w:pPr>
      <w:r w:rsidRPr="00EB452F">
        <w:rPr>
          <w:rFonts w:ascii="Arial" w:hAnsi="Arial" w:cs="Arial"/>
        </w:rPr>
        <w:t>4.) </w:t>
      </w:r>
      <w:r w:rsidRPr="00EB452F">
        <w:rPr>
          <w:rFonts w:ascii="Arial" w:hAnsi="Arial" w:cs="Arial"/>
          <w:b/>
          <w:bCs/>
        </w:rPr>
        <w:t>Utility Disclosure</w:t>
      </w:r>
      <w:r w:rsidRPr="00EB452F">
        <w:rPr>
          <w:rFonts w:ascii="Arial" w:hAnsi="Arial" w:cs="Arial"/>
        </w:rPr>
        <w:t>. If as part of the Rent, the Landlord does not include utilities such as water, electricity, or heat, this must be specifically mentioned in this Agreement.</w:t>
      </w:r>
    </w:p>
    <w:p w14:paraId="42BCA9B5" w14:textId="77777777" w:rsidR="00EB452F" w:rsidRPr="00EB452F" w:rsidRDefault="00EB452F" w:rsidP="00EB452F">
      <w:pPr>
        <w:rPr>
          <w:rFonts w:ascii="Arial" w:hAnsi="Arial" w:cs="Arial"/>
        </w:rPr>
      </w:pPr>
      <w:r w:rsidRPr="00EB452F">
        <w:rPr>
          <w:rFonts w:ascii="Arial" w:hAnsi="Arial" w:cs="Arial"/>
        </w:rPr>
        <w:t> </w:t>
      </w:r>
    </w:p>
    <w:p w14:paraId="5AC75706" w14:textId="77777777" w:rsidR="00EB452F" w:rsidRPr="00EB452F" w:rsidRDefault="00EB452F" w:rsidP="00EB452F">
      <w:pPr>
        <w:rPr>
          <w:rFonts w:ascii="Arial" w:hAnsi="Arial" w:cs="Arial"/>
        </w:rPr>
      </w:pPr>
      <w:r w:rsidRPr="00EB452F">
        <w:rPr>
          <w:rFonts w:ascii="Arial" w:hAnsi="Arial" w:cs="Arial"/>
        </w:rPr>
        <w:t>5.) </w:t>
      </w:r>
      <w:r w:rsidRPr="00EB452F">
        <w:rPr>
          <w:rFonts w:ascii="Arial" w:hAnsi="Arial" w:cs="Arial"/>
          <w:b/>
          <w:bCs/>
        </w:rPr>
        <w:t>Security Deposit Receipt</w:t>
      </w:r>
      <w:r w:rsidRPr="00EB452F">
        <w:rPr>
          <w:rFonts w:ascii="Arial" w:hAnsi="Arial" w:cs="Arial"/>
        </w:rPr>
        <w:t>. If the Landlord collects a Security Deposit from the Tenant in cash, the Landlord must provide a receipt.</w:t>
      </w:r>
    </w:p>
    <w:p w14:paraId="2C626BF4" w14:textId="77777777" w:rsidR="00EB452F" w:rsidRPr="00EB452F" w:rsidRDefault="00EB452F" w:rsidP="00EB452F">
      <w:pPr>
        <w:rPr>
          <w:rFonts w:ascii="Arial" w:hAnsi="Arial" w:cs="Arial"/>
        </w:rPr>
      </w:pPr>
      <w:r w:rsidRPr="00EB452F">
        <w:rPr>
          <w:rFonts w:ascii="Arial" w:hAnsi="Arial" w:cs="Arial"/>
        </w:rPr>
        <w:t> </w:t>
      </w:r>
    </w:p>
    <w:p w14:paraId="56D44342" w14:textId="3ADFF783" w:rsidR="00EB452F" w:rsidRPr="00EB452F" w:rsidRDefault="00EB452F" w:rsidP="00EB452F">
      <w:pPr>
        <w:rPr>
          <w:rFonts w:ascii="Arial" w:hAnsi="Arial" w:cs="Arial"/>
        </w:rPr>
      </w:pPr>
      <w:r w:rsidRPr="00EB452F">
        <w:rPr>
          <w:rFonts w:ascii="Arial" w:hAnsi="Arial" w:cs="Arial"/>
        </w:rPr>
        <w:t>6.) </w:t>
      </w:r>
      <w:r w:rsidRPr="00EB452F">
        <w:rPr>
          <w:rFonts w:ascii="Arial" w:hAnsi="Arial" w:cs="Arial"/>
          <w:b/>
          <w:bCs/>
        </w:rPr>
        <w:t>Domestic Abuse Notice</w:t>
      </w:r>
      <w:r w:rsidRPr="00EB452F">
        <w:rPr>
          <w:rFonts w:ascii="Arial" w:hAnsi="Arial" w:cs="Arial"/>
        </w:rPr>
        <w:t xml:space="preserve">. (see </w:t>
      </w:r>
      <w:r>
        <w:rPr>
          <w:rFonts w:ascii="Arial" w:hAnsi="Arial" w:cs="Arial"/>
        </w:rPr>
        <w:t>on next page</w:t>
      </w:r>
      <w:r w:rsidRPr="00EB452F">
        <w:rPr>
          <w:rFonts w:ascii="Arial" w:hAnsi="Arial" w:cs="Arial"/>
        </w:rPr>
        <w:t>)</w:t>
      </w:r>
    </w:p>
    <w:p w14:paraId="28253017" w14:textId="77777777" w:rsidR="00EB452F" w:rsidRPr="00EB452F" w:rsidRDefault="00EB452F" w:rsidP="00EB452F">
      <w:pPr>
        <w:rPr>
          <w:rFonts w:ascii="Arial" w:hAnsi="Arial" w:cs="Arial"/>
        </w:rPr>
      </w:pPr>
      <w:r w:rsidRPr="00EB452F">
        <w:rPr>
          <w:rFonts w:ascii="Arial" w:hAnsi="Arial" w:cs="Arial"/>
        </w:rPr>
        <w:t> </w:t>
      </w:r>
    </w:p>
    <w:p w14:paraId="23B09386" w14:textId="77777777" w:rsidR="00EB452F" w:rsidRDefault="00EB452F">
      <w:pPr>
        <w:spacing w:after="160" w:line="278" w:lineRule="auto"/>
        <w:rPr>
          <w:rFonts w:ascii="Arial" w:hAnsi="Arial" w:cs="Arial"/>
          <w:b/>
          <w:bCs/>
        </w:rPr>
      </w:pPr>
      <w:r>
        <w:rPr>
          <w:rFonts w:ascii="Arial" w:hAnsi="Arial" w:cs="Arial"/>
          <w:b/>
          <w:bCs/>
        </w:rPr>
        <w:br w:type="page"/>
      </w:r>
    </w:p>
    <w:p w14:paraId="35B2B886" w14:textId="3D2731DC" w:rsidR="00EB452F" w:rsidRPr="00EB452F" w:rsidRDefault="00EB452F" w:rsidP="00EB452F">
      <w:pPr>
        <w:jc w:val="center"/>
        <w:rPr>
          <w:rFonts w:ascii="Arial" w:hAnsi="Arial" w:cs="Arial"/>
          <w:sz w:val="32"/>
          <w:szCs w:val="32"/>
        </w:rPr>
      </w:pPr>
      <w:r w:rsidRPr="00EB452F">
        <w:rPr>
          <w:rFonts w:ascii="Arial" w:hAnsi="Arial" w:cs="Arial"/>
          <w:b/>
          <w:bCs/>
          <w:sz w:val="32"/>
          <w:szCs w:val="32"/>
        </w:rPr>
        <w:lastRenderedPageBreak/>
        <w:t>NOTICE OF DOMESTIC ABUSE PROTECTIONS</w:t>
      </w:r>
    </w:p>
    <w:p w14:paraId="245DC22D" w14:textId="77777777" w:rsidR="00EB452F" w:rsidRPr="00EB452F" w:rsidRDefault="00EB452F" w:rsidP="00EB452F">
      <w:pPr>
        <w:rPr>
          <w:rFonts w:ascii="Arial" w:hAnsi="Arial" w:cs="Arial"/>
        </w:rPr>
      </w:pPr>
      <w:r w:rsidRPr="00EB452F">
        <w:rPr>
          <w:rFonts w:ascii="Arial" w:hAnsi="Arial" w:cs="Arial"/>
          <w:b/>
          <w:bCs/>
        </w:rPr>
        <w:br/>
      </w:r>
      <w:r w:rsidRPr="00EB452F">
        <w:rPr>
          <w:rFonts w:ascii="Arial" w:hAnsi="Arial" w:cs="Arial"/>
        </w:rPr>
        <w:t>A.) As provided in section 106.50 (5m) (dm) of the Wisconsin statutes, a tenant has a defense to an eviction action if the tenant can prove that the landlord knew, or should have known, the tenant is a victim of domestic abuse, sexual assault, or stalking and that the eviction action is based on conduct related to domestic abuse, sexual assault, or stalking committed by either of the following:</w:t>
      </w:r>
    </w:p>
    <w:p w14:paraId="3BEEF57D" w14:textId="77777777" w:rsidR="00EB452F" w:rsidRPr="00EB452F" w:rsidRDefault="00EB452F" w:rsidP="00EB452F">
      <w:pPr>
        <w:ind w:left="720"/>
        <w:rPr>
          <w:rFonts w:ascii="Arial" w:hAnsi="Arial" w:cs="Arial"/>
        </w:rPr>
      </w:pPr>
      <w:r w:rsidRPr="00EB452F">
        <w:rPr>
          <w:rFonts w:ascii="Arial" w:hAnsi="Arial" w:cs="Arial"/>
        </w:rPr>
        <w:t>(i) A person who was not the tenant's invited guest.</w:t>
      </w:r>
    </w:p>
    <w:p w14:paraId="594C9EA4" w14:textId="77777777" w:rsidR="00EB452F" w:rsidRPr="00EB452F" w:rsidRDefault="00EB452F" w:rsidP="00EB452F">
      <w:pPr>
        <w:ind w:left="720"/>
        <w:rPr>
          <w:rFonts w:ascii="Arial" w:hAnsi="Arial" w:cs="Arial"/>
        </w:rPr>
      </w:pPr>
      <w:r w:rsidRPr="00EB452F">
        <w:rPr>
          <w:rFonts w:ascii="Arial" w:hAnsi="Arial" w:cs="Arial"/>
        </w:rPr>
        <w:t>(ii) A person who was the tenant's invited guest, but the tenant has done either of the following:</w:t>
      </w:r>
    </w:p>
    <w:p w14:paraId="6B6ED86F" w14:textId="77777777" w:rsidR="00EB452F" w:rsidRPr="00EB452F" w:rsidRDefault="00EB452F" w:rsidP="00EB452F">
      <w:pPr>
        <w:ind w:left="1440"/>
        <w:rPr>
          <w:rFonts w:ascii="Arial" w:hAnsi="Arial" w:cs="Arial"/>
        </w:rPr>
      </w:pPr>
      <w:r w:rsidRPr="00EB452F">
        <w:rPr>
          <w:rFonts w:ascii="Arial" w:hAnsi="Arial" w:cs="Arial"/>
        </w:rPr>
        <w:t>1. Sought an injunction barring the person from the premises.</w:t>
      </w:r>
    </w:p>
    <w:p w14:paraId="167218E2" w14:textId="77777777" w:rsidR="00EB452F" w:rsidRPr="00EB452F" w:rsidRDefault="00EB452F" w:rsidP="00EB452F">
      <w:pPr>
        <w:ind w:left="1440"/>
        <w:rPr>
          <w:rFonts w:ascii="Arial" w:hAnsi="Arial" w:cs="Arial"/>
        </w:rPr>
      </w:pPr>
      <w:r w:rsidRPr="00EB452F">
        <w:rPr>
          <w:rFonts w:ascii="Arial" w:hAnsi="Arial" w:cs="Arial"/>
        </w:rPr>
        <w:t>2. Provided a written statement to the landlord stating that the person will no longer be an invited guest of the tenant and the tenant has not subsequently invited the person to be the tenant's guest.</w:t>
      </w:r>
    </w:p>
    <w:p w14:paraId="323141A3" w14:textId="77777777" w:rsidR="00EB452F" w:rsidRPr="00EB452F" w:rsidRDefault="00EB452F" w:rsidP="00EB452F">
      <w:pPr>
        <w:ind w:left="1440"/>
        <w:rPr>
          <w:rFonts w:ascii="Arial" w:hAnsi="Arial" w:cs="Arial"/>
        </w:rPr>
      </w:pPr>
      <w:r w:rsidRPr="00EB452F">
        <w:rPr>
          <w:rFonts w:ascii="Arial" w:hAnsi="Arial" w:cs="Arial"/>
        </w:rPr>
        <w:t> </w:t>
      </w:r>
    </w:p>
    <w:p w14:paraId="26AFD226" w14:textId="77777777" w:rsidR="00EB452F" w:rsidRPr="00EB452F" w:rsidRDefault="00EB452F" w:rsidP="00EB452F">
      <w:pPr>
        <w:rPr>
          <w:rFonts w:ascii="Arial" w:hAnsi="Arial" w:cs="Arial"/>
        </w:rPr>
      </w:pPr>
      <w:r w:rsidRPr="00EB452F">
        <w:rPr>
          <w:rFonts w:ascii="Arial" w:hAnsi="Arial" w:cs="Arial"/>
        </w:rPr>
        <w:t>B.) A tenant who is a victim of domestic abuse, sexual assault, or stalking may have the right to terminate the rental agreement in certain limited situations, as provided in section 704.16 of the Wisconsin statutes. If the tenant has safety concerns, the tenant should contact a local victim service provider or law enforcement agency.</w:t>
      </w:r>
    </w:p>
    <w:p w14:paraId="421DBDAB" w14:textId="77777777" w:rsidR="00EB452F" w:rsidRPr="00EB452F" w:rsidRDefault="00EB452F" w:rsidP="00EB452F">
      <w:pPr>
        <w:rPr>
          <w:rFonts w:ascii="Arial" w:hAnsi="Arial" w:cs="Arial"/>
        </w:rPr>
      </w:pPr>
      <w:r w:rsidRPr="00EB452F">
        <w:rPr>
          <w:rFonts w:ascii="Arial" w:hAnsi="Arial" w:cs="Arial"/>
        </w:rPr>
        <w:t> </w:t>
      </w:r>
    </w:p>
    <w:p w14:paraId="0A021600" w14:textId="77777777" w:rsidR="00EB452F" w:rsidRPr="00EB452F" w:rsidRDefault="00EB452F" w:rsidP="00EB452F">
      <w:pPr>
        <w:rPr>
          <w:rFonts w:ascii="Arial" w:hAnsi="Arial" w:cs="Arial"/>
        </w:rPr>
      </w:pPr>
      <w:r w:rsidRPr="00EB452F">
        <w:rPr>
          <w:rFonts w:ascii="Arial" w:hAnsi="Arial" w:cs="Arial"/>
        </w:rPr>
        <w:t>C.) A tenant is advised that this notice is only a summary of the tenant's rights and the specific language of the statutes governs in all instances.</w:t>
      </w:r>
    </w:p>
    <w:p w14:paraId="3E4D76F4" w14:textId="4AF6BB1D" w:rsidR="006229DB" w:rsidRPr="006229DB" w:rsidRDefault="006229DB" w:rsidP="00EB452F">
      <w:pPr>
        <w:rPr>
          <w:rFonts w:ascii="Arial" w:hAnsi="Arial" w:cs="Arial"/>
        </w:rPr>
      </w:pPr>
    </w:p>
    <w:sectPr w:rsidR="006229DB" w:rsidRPr="006229DB" w:rsidSect="007A283D">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FF6DC" w14:textId="77777777" w:rsidR="001D6B04" w:rsidRDefault="001D6B04" w:rsidP="00D111D0">
      <w:r>
        <w:separator/>
      </w:r>
    </w:p>
  </w:endnote>
  <w:endnote w:type="continuationSeparator" w:id="0">
    <w:p w14:paraId="75A548F6" w14:textId="77777777" w:rsidR="001D6B04" w:rsidRDefault="001D6B04"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75F2F" w14:textId="77777777" w:rsidR="007A283D" w:rsidRPr="001C1D82" w:rsidRDefault="007A283D" w:rsidP="007A283D">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6B60C71D" w:rsidR="00414D84" w:rsidRPr="007A283D" w:rsidRDefault="007A283D" w:rsidP="007A283D">
    <w:pPr>
      <w:pStyle w:val="Footer"/>
      <w:tabs>
        <w:tab w:val="clear" w:pos="4680"/>
        <w:tab w:val="clear" w:pos="9360"/>
        <w:tab w:val="left" w:pos="25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416F678C" wp14:editId="69E42B9E">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EAE67" w14:textId="77777777" w:rsidR="001D6B04" w:rsidRDefault="001D6B04" w:rsidP="00D111D0">
      <w:r>
        <w:separator/>
      </w:r>
    </w:p>
  </w:footnote>
  <w:footnote w:type="continuationSeparator" w:id="0">
    <w:p w14:paraId="5C6E6383" w14:textId="77777777" w:rsidR="001D6B04" w:rsidRDefault="001D6B04"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19"/>
  </w:num>
  <w:num w:numId="4" w16cid:durableId="1976565896">
    <w:abstractNumId w:val="2"/>
  </w:num>
  <w:num w:numId="5" w16cid:durableId="859439485">
    <w:abstractNumId w:val="11"/>
  </w:num>
  <w:num w:numId="6" w16cid:durableId="935481454">
    <w:abstractNumId w:val="12"/>
  </w:num>
  <w:num w:numId="7" w16cid:durableId="1460298779">
    <w:abstractNumId w:val="7"/>
  </w:num>
  <w:num w:numId="8" w16cid:durableId="775560019">
    <w:abstractNumId w:val="8"/>
  </w:num>
  <w:num w:numId="9" w16cid:durableId="1273436804">
    <w:abstractNumId w:val="14"/>
  </w:num>
  <w:num w:numId="10" w16cid:durableId="1436055860">
    <w:abstractNumId w:val="6"/>
  </w:num>
  <w:num w:numId="11" w16cid:durableId="2112623890">
    <w:abstractNumId w:val="5"/>
  </w:num>
  <w:num w:numId="12" w16cid:durableId="2440452">
    <w:abstractNumId w:val="18"/>
  </w:num>
  <w:num w:numId="13" w16cid:durableId="1674140427">
    <w:abstractNumId w:val="0"/>
  </w:num>
  <w:num w:numId="14" w16cid:durableId="1619069124">
    <w:abstractNumId w:val="15"/>
  </w:num>
  <w:num w:numId="15" w16cid:durableId="899554622">
    <w:abstractNumId w:val="9"/>
  </w:num>
  <w:num w:numId="16" w16cid:durableId="1575703322">
    <w:abstractNumId w:val="13"/>
  </w:num>
  <w:num w:numId="17" w16cid:durableId="792138809">
    <w:abstractNumId w:val="17"/>
  </w:num>
  <w:num w:numId="18" w16cid:durableId="1601528348">
    <w:abstractNumId w:val="16"/>
  </w:num>
  <w:num w:numId="19" w16cid:durableId="1008487877">
    <w:abstractNumId w:val="3"/>
  </w:num>
  <w:num w:numId="20" w16cid:durableId="4195703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059B8"/>
    <w:rsid w:val="000413E9"/>
    <w:rsid w:val="00046B47"/>
    <w:rsid w:val="00092529"/>
    <w:rsid w:val="000A68AB"/>
    <w:rsid w:val="000C03C6"/>
    <w:rsid w:val="000E03DD"/>
    <w:rsid w:val="000E1E4A"/>
    <w:rsid w:val="000E38FD"/>
    <w:rsid w:val="000E5A71"/>
    <w:rsid w:val="000F0636"/>
    <w:rsid w:val="000F6877"/>
    <w:rsid w:val="00105D88"/>
    <w:rsid w:val="00107192"/>
    <w:rsid w:val="00114E1A"/>
    <w:rsid w:val="0011629F"/>
    <w:rsid w:val="00130F3A"/>
    <w:rsid w:val="001329AC"/>
    <w:rsid w:val="001442D5"/>
    <w:rsid w:val="00146C74"/>
    <w:rsid w:val="00161D45"/>
    <w:rsid w:val="0016214F"/>
    <w:rsid w:val="00176321"/>
    <w:rsid w:val="00184B9E"/>
    <w:rsid w:val="00191F13"/>
    <w:rsid w:val="00194866"/>
    <w:rsid w:val="001A5EF2"/>
    <w:rsid w:val="001A6AB2"/>
    <w:rsid w:val="001C3C68"/>
    <w:rsid w:val="001D07DE"/>
    <w:rsid w:val="001D6B04"/>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30124C"/>
    <w:rsid w:val="003027BC"/>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4202"/>
    <w:rsid w:val="003F6255"/>
    <w:rsid w:val="004064B2"/>
    <w:rsid w:val="0041129A"/>
    <w:rsid w:val="00414D84"/>
    <w:rsid w:val="00423BD1"/>
    <w:rsid w:val="00426CAD"/>
    <w:rsid w:val="00431F21"/>
    <w:rsid w:val="004573BD"/>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7D30"/>
    <w:rsid w:val="00524CAA"/>
    <w:rsid w:val="00536412"/>
    <w:rsid w:val="0053772A"/>
    <w:rsid w:val="005465F4"/>
    <w:rsid w:val="00552636"/>
    <w:rsid w:val="0055502E"/>
    <w:rsid w:val="005606EE"/>
    <w:rsid w:val="005742E8"/>
    <w:rsid w:val="005967D5"/>
    <w:rsid w:val="005A5909"/>
    <w:rsid w:val="005B0B3E"/>
    <w:rsid w:val="005C0620"/>
    <w:rsid w:val="005D07A8"/>
    <w:rsid w:val="005D20D2"/>
    <w:rsid w:val="005E4206"/>
    <w:rsid w:val="005F5223"/>
    <w:rsid w:val="005F6540"/>
    <w:rsid w:val="006014AE"/>
    <w:rsid w:val="00601CCD"/>
    <w:rsid w:val="006132B5"/>
    <w:rsid w:val="006175A5"/>
    <w:rsid w:val="0062162A"/>
    <w:rsid w:val="006229DB"/>
    <w:rsid w:val="00631BC4"/>
    <w:rsid w:val="00674F60"/>
    <w:rsid w:val="00676C86"/>
    <w:rsid w:val="00684E06"/>
    <w:rsid w:val="006913EA"/>
    <w:rsid w:val="0069609B"/>
    <w:rsid w:val="006A1F65"/>
    <w:rsid w:val="006A5498"/>
    <w:rsid w:val="006B1E1C"/>
    <w:rsid w:val="006C5A26"/>
    <w:rsid w:val="006D116A"/>
    <w:rsid w:val="006D1DAC"/>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96118"/>
    <w:rsid w:val="007970CC"/>
    <w:rsid w:val="007A2798"/>
    <w:rsid w:val="007A283D"/>
    <w:rsid w:val="007B03DE"/>
    <w:rsid w:val="007B4850"/>
    <w:rsid w:val="007C13A2"/>
    <w:rsid w:val="007C2A8A"/>
    <w:rsid w:val="007C3BE0"/>
    <w:rsid w:val="007F2F9A"/>
    <w:rsid w:val="007F6A2A"/>
    <w:rsid w:val="00803F63"/>
    <w:rsid w:val="008071C5"/>
    <w:rsid w:val="00817E5A"/>
    <w:rsid w:val="008259E0"/>
    <w:rsid w:val="0083133B"/>
    <w:rsid w:val="00831D80"/>
    <w:rsid w:val="00832657"/>
    <w:rsid w:val="00837E50"/>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C68B1"/>
    <w:rsid w:val="00AC6AE8"/>
    <w:rsid w:val="00AD32F5"/>
    <w:rsid w:val="00AD39CC"/>
    <w:rsid w:val="00AD3B10"/>
    <w:rsid w:val="00AE0761"/>
    <w:rsid w:val="00AE4620"/>
    <w:rsid w:val="00AE502F"/>
    <w:rsid w:val="00AE68DA"/>
    <w:rsid w:val="00AE793A"/>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7FB6"/>
    <w:rsid w:val="00D0421A"/>
    <w:rsid w:val="00D10512"/>
    <w:rsid w:val="00D111D0"/>
    <w:rsid w:val="00D13857"/>
    <w:rsid w:val="00D2673D"/>
    <w:rsid w:val="00D44A8C"/>
    <w:rsid w:val="00D44FBA"/>
    <w:rsid w:val="00D46114"/>
    <w:rsid w:val="00D46130"/>
    <w:rsid w:val="00D54033"/>
    <w:rsid w:val="00D634C3"/>
    <w:rsid w:val="00D672C5"/>
    <w:rsid w:val="00D754BF"/>
    <w:rsid w:val="00D85171"/>
    <w:rsid w:val="00D8624B"/>
    <w:rsid w:val="00D975AC"/>
    <w:rsid w:val="00DA3429"/>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855BA"/>
    <w:rsid w:val="00E92BF1"/>
    <w:rsid w:val="00E94880"/>
    <w:rsid w:val="00EB15D2"/>
    <w:rsid w:val="00EB452F"/>
    <w:rsid w:val="00EB7341"/>
    <w:rsid w:val="00EC1015"/>
    <w:rsid w:val="00EC3072"/>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21139748">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69567620">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4720</Words>
  <Characters>24497</Characters>
  <Application>Microsoft Office Word</Application>
  <DocSecurity>0</DocSecurity>
  <Lines>628</Lines>
  <Paragraphs>307</Paragraphs>
  <ScaleCrop>false</ScaleCrop>
  <HeadingPairs>
    <vt:vector size="2" baseType="variant">
      <vt:variant>
        <vt:lpstr>Title</vt:lpstr>
      </vt:variant>
      <vt:variant>
        <vt:i4>1</vt:i4>
      </vt:variant>
    </vt:vector>
  </HeadingPairs>
  <TitlesOfParts>
    <vt:vector size="1" baseType="lpstr">
      <vt:lpstr>Wisconsin Residential Lease Agreement</vt:lpstr>
    </vt:vector>
  </TitlesOfParts>
  <Manager/>
  <Company/>
  <LinksUpToDate>false</LinksUpToDate>
  <CharactersWithSpaces>28910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Wisconsin Residential Lease Agreement</dc:title>
  <dc:subject/>
  <dc:creator>AI Lawyer</dc:creator>
  <cp:keywords/>
  <dc:description/>
  <cp:lastModifiedBy>Nick Lanyon</cp:lastModifiedBy>
  <cp:revision>5</cp:revision>
  <dcterms:created xsi:type="dcterms:W3CDTF">2024-09-04T14:34:00Z</dcterms:created>
  <dcterms:modified xsi:type="dcterms:W3CDTF">2026-10-22T18:40:00Z</dcterms:modified>
  <cp:category/>
</cp:coreProperties>
</file>