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BD7F62" w14:textId="3CE0193B" w:rsidR="00233A17" w:rsidRPr="003220C1" w:rsidRDefault="003220C1" w:rsidP="00233A17">
      <w:pPr>
        <w:autoSpaceDE w:val="0"/>
        <w:autoSpaceDN w:val="0"/>
        <w:adjustRightInd w:val="0"/>
        <w:spacing w:line="276" w:lineRule="auto"/>
        <w:jc w:val="center"/>
        <w:rPr>
          <w:rFonts w:ascii="Arial" w:hAnsi="Arial" w:cs="Arial"/>
          <w:b/>
          <w:bCs/>
          <w:color w:val="000000" w:themeColor="text1"/>
          <w:sz w:val="32"/>
          <w:szCs w:val="32"/>
        </w:rPr>
      </w:pPr>
      <w:r w:rsidRPr="003220C1">
        <w:rPr>
          <w:rFonts w:ascii="Arial" w:hAnsi="Arial" w:cs="Arial"/>
          <w:b/>
          <w:bCs/>
          <w:color w:val="000000" w:themeColor="text1"/>
          <w:sz w:val="32"/>
          <w:szCs w:val="32"/>
        </w:rPr>
        <w:t>ARIZONA</w:t>
      </w:r>
      <w:r w:rsidR="002079F2" w:rsidRPr="003220C1">
        <w:rPr>
          <w:rFonts w:ascii="Arial" w:hAnsi="Arial" w:cs="Arial"/>
          <w:b/>
          <w:bCs/>
          <w:color w:val="000000" w:themeColor="text1"/>
          <w:sz w:val="32"/>
          <w:szCs w:val="32"/>
        </w:rPr>
        <w:t xml:space="preserve"> 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21DF9898"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3220C1" w:rsidRPr="003220C1">
        <w:rPr>
          <w:rFonts w:ascii="Arial" w:hAnsi="Arial" w:cs="Arial"/>
          <w:bCs/>
          <w:color w:val="000000" w:themeColor="text1"/>
          <w:sz w:val="22"/>
          <w:szCs w:val="22"/>
        </w:rPr>
        <w:t>Arizona</w:t>
      </w:r>
      <w:r w:rsidRPr="003220C1">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21950B0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3220C1" w:rsidRPr="003220C1">
        <w:rPr>
          <w:rFonts w:ascii="Arial" w:hAnsi="Arial" w:cs="Arial"/>
          <w:bCs/>
          <w:color w:val="000000" w:themeColor="text1"/>
          <w:sz w:val="22"/>
          <w:szCs w:val="22"/>
        </w:rPr>
        <w:t xml:space="preserve">Arizona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1B5EE38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3220C1" w:rsidRPr="003220C1">
        <w:rPr>
          <w:rFonts w:ascii="Arial" w:hAnsi="Arial" w:cs="Arial"/>
          <w:bCs/>
          <w:color w:val="000000" w:themeColor="text1"/>
          <w:sz w:val="22"/>
          <w:szCs w:val="22"/>
        </w:rPr>
        <w:t xml:space="preserve">Arizona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25F18E7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3220C1" w:rsidRPr="003220C1">
        <w:rPr>
          <w:rFonts w:ascii="Arial" w:hAnsi="Arial" w:cs="Arial"/>
          <w:bCs/>
          <w:color w:val="000000" w:themeColor="text1"/>
          <w:sz w:val="22"/>
          <w:szCs w:val="22"/>
        </w:rPr>
        <w:t>Arizona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27FB1C69"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270AD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779D5" w:rsidRDefault="00233A17" w:rsidP="00BA5BB0">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76022AFB" w14:textId="77777777" w:rsidR="00BA5BB0" w:rsidRPr="006779D5" w:rsidRDefault="00BA5BB0" w:rsidP="00BA5BB0">
      <w:pPr>
        <w:widowControl w:val="0"/>
        <w:autoSpaceDE w:val="0"/>
        <w:autoSpaceDN w:val="0"/>
        <w:adjustRightInd w:val="0"/>
        <w:spacing w:line="276" w:lineRule="auto"/>
        <w:rPr>
          <w:rFonts w:ascii="Arial" w:hAnsi="Arial" w:cs="Arial"/>
          <w:sz w:val="22"/>
          <w:szCs w:val="22"/>
        </w:rPr>
      </w:pPr>
    </w:p>
    <w:p w14:paraId="4D313692" w14:textId="5D120308" w:rsidR="002079F2" w:rsidRPr="006779D5" w:rsidRDefault="002079F2" w:rsidP="00BA5BB0">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r w:rsidR="0093658B" w:rsidRPr="00270AD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2237CE8"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1222B2A" w:rsidR="002079F2" w:rsidRPr="006779D5" w:rsidRDefault="002079F2" w:rsidP="0093658B">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sidR="0093658B">
        <w:rPr>
          <w:rFonts w:ascii="Arial" w:hAnsi="Arial" w:cs="Arial"/>
          <w:b/>
          <w:bCs/>
          <w:spacing w:val="-2"/>
          <w:sz w:val="22"/>
          <w:szCs w:val="22"/>
        </w:rPr>
        <w:t xml:space="preserve"> </w:t>
      </w:r>
      <w:r w:rsidR="0093658B" w:rsidRPr="00270AD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6028F647"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37469F51"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3B93F81"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2258413"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11225A0"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AF4907C"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C536D66"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54E2153"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E4BD4A8"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FCA2958"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F7D3B48"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A0B3938"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CBE99EB"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CA982EE"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1677868"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22CF76C"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DA4AEC2"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035228E"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6BF92D9"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3F99B75"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27B35C1"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FE1372A" w14:textId="77777777" w:rsidR="009807DC" w:rsidRDefault="009807D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21EDDCD" w14:textId="77777777" w:rsidR="009807DC" w:rsidRPr="005E028E" w:rsidRDefault="009807DC" w:rsidP="009807DC">
      <w:pPr>
        <w:widowControl w:val="0"/>
        <w:autoSpaceDE w:val="0"/>
        <w:autoSpaceDN w:val="0"/>
        <w:adjustRightInd w:val="0"/>
        <w:spacing w:line="276" w:lineRule="auto"/>
        <w:jc w:val="center"/>
        <w:rPr>
          <w:rFonts w:ascii="Arial" w:hAnsi="Arial" w:cs="Arial"/>
          <w:b/>
          <w:sz w:val="32"/>
          <w:szCs w:val="32"/>
        </w:rPr>
      </w:pPr>
      <w:r w:rsidRPr="005E028E">
        <w:rPr>
          <w:rFonts w:ascii="Arial" w:hAnsi="Arial" w:cs="Arial"/>
          <w:b/>
          <w:sz w:val="32"/>
          <w:szCs w:val="32"/>
        </w:rPr>
        <w:lastRenderedPageBreak/>
        <w:t>REQUIRED DISCLOSURES</w:t>
      </w:r>
    </w:p>
    <w:p w14:paraId="352FD40B" w14:textId="77777777" w:rsidR="009807DC" w:rsidRPr="0022651E" w:rsidRDefault="009807DC" w:rsidP="009807DC">
      <w:pPr>
        <w:widowControl w:val="0"/>
        <w:autoSpaceDE w:val="0"/>
        <w:autoSpaceDN w:val="0"/>
        <w:adjustRightInd w:val="0"/>
        <w:spacing w:line="276" w:lineRule="auto"/>
        <w:jc w:val="center"/>
        <w:rPr>
          <w:rFonts w:ascii="Arial" w:hAnsi="Arial" w:cs="Arial"/>
          <w:b/>
          <w:sz w:val="22"/>
          <w:szCs w:val="22"/>
        </w:rPr>
      </w:pPr>
    </w:p>
    <w:p w14:paraId="06E68A48" w14:textId="5C8F76B8" w:rsidR="009807DC" w:rsidRPr="0022651E" w:rsidRDefault="009807DC" w:rsidP="009807DC">
      <w:pPr>
        <w:pStyle w:val="ListParagraph"/>
        <w:numPr>
          <w:ilvl w:val="0"/>
          <w:numId w:val="4"/>
        </w:numPr>
        <w:ind w:left="360"/>
        <w:rPr>
          <w:rFonts w:ascii="Arial" w:hAnsi="Arial" w:cs="Arial"/>
          <w:sz w:val="22"/>
          <w:szCs w:val="22"/>
        </w:rPr>
      </w:pPr>
      <w:r>
        <w:rPr>
          <w:rStyle w:val="Strong"/>
          <w:rFonts w:ascii="Arial" w:hAnsi="Arial" w:cs="Arial"/>
          <w:color w:val="252525"/>
          <w:sz w:val="22"/>
          <w:szCs w:val="22"/>
          <w:shd w:val="clear" w:color="auto" w:fill="FFFFFF"/>
        </w:rPr>
        <w:t>BED BUGS.</w:t>
      </w:r>
      <w:r w:rsidRPr="00AD66CC">
        <w:t xml:space="preserve"> </w:t>
      </w:r>
      <w:r w:rsidR="00E66A84">
        <w:t xml:space="preserve">The </w:t>
      </w:r>
      <w:r w:rsidR="00E66A84">
        <w:rPr>
          <w:rFonts w:ascii="Arial" w:hAnsi="Arial" w:cs="Arial"/>
          <w:color w:val="252525"/>
          <w:sz w:val="22"/>
          <w:szCs w:val="22"/>
          <w:shd w:val="clear" w:color="auto" w:fill="FFFFFF"/>
        </w:rPr>
        <w:t>L</w:t>
      </w:r>
      <w:r w:rsidRPr="00D37A4E">
        <w:rPr>
          <w:rFonts w:ascii="Arial" w:hAnsi="Arial" w:cs="Arial"/>
          <w:color w:val="252525"/>
          <w:sz w:val="22"/>
          <w:szCs w:val="22"/>
          <w:shd w:val="clear" w:color="auto" w:fill="FFFFFF"/>
        </w:rPr>
        <w:t xml:space="preserve">andlord </w:t>
      </w:r>
      <w:r w:rsidR="00E66A84">
        <w:rPr>
          <w:rFonts w:ascii="Arial" w:hAnsi="Arial" w:cs="Arial"/>
          <w:color w:val="252525"/>
          <w:sz w:val="22"/>
          <w:szCs w:val="22"/>
          <w:shd w:val="clear" w:color="auto" w:fill="FFFFFF"/>
        </w:rPr>
        <w:t>is</w:t>
      </w:r>
      <w:r w:rsidRPr="00D37A4E">
        <w:rPr>
          <w:rFonts w:ascii="Arial" w:hAnsi="Arial" w:cs="Arial"/>
          <w:color w:val="252525"/>
          <w:sz w:val="22"/>
          <w:szCs w:val="22"/>
          <w:shd w:val="clear" w:color="auto" w:fill="FFFFFF"/>
        </w:rPr>
        <w:t xml:space="preserve"> required to provide educational materials to new tenants so they may be better informed on any manners relating to bed bug infestations. This is to satisfy § 33-1319 of the Arizona Revised Statutes.</w:t>
      </w:r>
    </w:p>
    <w:p w14:paraId="5553AF4B" w14:textId="77777777" w:rsidR="009807DC" w:rsidRPr="0022651E" w:rsidRDefault="009807DC" w:rsidP="009807DC">
      <w:pPr>
        <w:pStyle w:val="ListParagraph"/>
        <w:ind w:left="360"/>
        <w:rPr>
          <w:rFonts w:ascii="Arial" w:hAnsi="Arial" w:cs="Arial"/>
          <w:sz w:val="22"/>
          <w:szCs w:val="22"/>
        </w:rPr>
      </w:pPr>
    </w:p>
    <w:p w14:paraId="0678A080" w14:textId="1BCAB44A" w:rsidR="009807DC" w:rsidRPr="00AD66CC" w:rsidRDefault="009807DC" w:rsidP="009807DC">
      <w:pPr>
        <w:pStyle w:val="ListParagraph"/>
        <w:numPr>
          <w:ilvl w:val="0"/>
          <w:numId w:val="4"/>
        </w:numPr>
        <w:ind w:left="360"/>
        <w:rPr>
          <w:rFonts w:ascii="Arial" w:hAnsi="Arial" w:cs="Arial"/>
          <w:b/>
          <w:sz w:val="22"/>
          <w:szCs w:val="22"/>
        </w:rPr>
      </w:pPr>
      <w:r w:rsidRPr="00AD66CC">
        <w:rPr>
          <w:rStyle w:val="Strong"/>
          <w:rFonts w:ascii="Arial" w:hAnsi="Arial" w:cs="Arial"/>
          <w:color w:val="252525"/>
          <w:sz w:val="22"/>
          <w:szCs w:val="22"/>
          <w:shd w:val="clear" w:color="auto" w:fill="FFFFFF"/>
        </w:rPr>
        <w:t>FEES.</w:t>
      </w:r>
      <w:r w:rsidRPr="00AD66CC">
        <w:rPr>
          <w:rFonts w:ascii="Arial" w:hAnsi="Arial" w:cs="Arial"/>
          <w:sz w:val="22"/>
          <w:szCs w:val="22"/>
        </w:rPr>
        <w:t xml:space="preserve"> </w:t>
      </w:r>
      <w:proofErr w:type="gramStart"/>
      <w:r w:rsidRPr="00D37A4E">
        <w:rPr>
          <w:rFonts w:ascii="Arial" w:hAnsi="Arial" w:cs="Arial"/>
          <w:sz w:val="22"/>
          <w:szCs w:val="22"/>
        </w:rPr>
        <w:t>In order to</w:t>
      </w:r>
      <w:proofErr w:type="gramEnd"/>
      <w:r w:rsidRPr="00D37A4E">
        <w:rPr>
          <w:rFonts w:ascii="Arial" w:hAnsi="Arial" w:cs="Arial"/>
          <w:sz w:val="22"/>
          <w:szCs w:val="22"/>
        </w:rPr>
        <w:t xml:space="preserve"> satisfy § 33-1321(B) of the Arizona Revised Statutes, the purpose of any non-refundable fees taken by the </w:t>
      </w:r>
      <w:r w:rsidR="00E66A84">
        <w:rPr>
          <w:rFonts w:ascii="Arial" w:hAnsi="Arial" w:cs="Arial"/>
          <w:sz w:val="22"/>
          <w:szCs w:val="22"/>
        </w:rPr>
        <w:t>L</w:t>
      </w:r>
      <w:r w:rsidRPr="00D37A4E">
        <w:rPr>
          <w:rFonts w:ascii="Arial" w:hAnsi="Arial" w:cs="Arial"/>
          <w:sz w:val="22"/>
          <w:szCs w:val="22"/>
        </w:rPr>
        <w:t xml:space="preserve">andlord must be stated in writing. If not previously stated in writing, any fees or deposits will be considered refundable.  </w:t>
      </w:r>
    </w:p>
    <w:p w14:paraId="5CB1F037" w14:textId="77777777" w:rsidR="009807DC" w:rsidRPr="00AD66CC" w:rsidRDefault="009807DC" w:rsidP="009807DC">
      <w:pPr>
        <w:rPr>
          <w:rFonts w:ascii="Arial" w:hAnsi="Arial" w:cs="Arial"/>
          <w:b/>
          <w:sz w:val="22"/>
          <w:szCs w:val="22"/>
        </w:rPr>
      </w:pPr>
    </w:p>
    <w:p w14:paraId="31596425" w14:textId="413EE027" w:rsidR="009807DC" w:rsidRDefault="009807DC" w:rsidP="009807DC">
      <w:pPr>
        <w:pStyle w:val="ListParagraph"/>
        <w:numPr>
          <w:ilvl w:val="0"/>
          <w:numId w:val="4"/>
        </w:numPr>
        <w:ind w:left="360"/>
        <w:rPr>
          <w:rFonts w:ascii="Arial" w:hAnsi="Arial" w:cs="Arial"/>
          <w:sz w:val="22"/>
          <w:szCs w:val="22"/>
        </w:rPr>
      </w:pPr>
      <w:r w:rsidRPr="00AD66CC">
        <w:rPr>
          <w:rFonts w:ascii="Arial" w:hAnsi="Arial" w:cs="Arial"/>
          <w:b/>
          <w:sz w:val="22"/>
          <w:szCs w:val="22"/>
        </w:rPr>
        <w:t xml:space="preserve">LANDLORD-TENANT ACT. </w:t>
      </w:r>
      <w:r w:rsidRPr="00D37A4E">
        <w:rPr>
          <w:rFonts w:ascii="Arial" w:hAnsi="Arial" w:cs="Arial"/>
          <w:sz w:val="22"/>
          <w:szCs w:val="22"/>
        </w:rPr>
        <w:t xml:space="preserve">According to § 33-1322 of the Arizona Revised Statutes, new tenants must be informed in writing by the </w:t>
      </w:r>
      <w:r w:rsidR="00E66A84">
        <w:rPr>
          <w:rFonts w:ascii="Arial" w:hAnsi="Arial" w:cs="Arial"/>
          <w:sz w:val="22"/>
          <w:szCs w:val="22"/>
        </w:rPr>
        <w:t>L</w:t>
      </w:r>
      <w:r w:rsidRPr="00D37A4E">
        <w:rPr>
          <w:rFonts w:ascii="Arial" w:hAnsi="Arial" w:cs="Arial"/>
          <w:sz w:val="22"/>
          <w:szCs w:val="22"/>
        </w:rPr>
        <w:t>andlord that the Arizona Residential Landlord and Tenant Act is available on the department of housing website.</w:t>
      </w:r>
    </w:p>
    <w:p w14:paraId="4D63A413" w14:textId="77777777" w:rsidR="009807DC" w:rsidRPr="00AD66CC" w:rsidRDefault="009807DC" w:rsidP="009807DC">
      <w:pPr>
        <w:pStyle w:val="ListParagraph"/>
        <w:ind w:left="360"/>
        <w:rPr>
          <w:rFonts w:ascii="Arial" w:hAnsi="Arial" w:cs="Arial"/>
          <w:sz w:val="22"/>
          <w:szCs w:val="22"/>
        </w:rPr>
      </w:pPr>
    </w:p>
    <w:p w14:paraId="029A556E" w14:textId="57345F63" w:rsidR="009807DC" w:rsidRPr="00D37A4E" w:rsidRDefault="009807DC" w:rsidP="009807DC">
      <w:pPr>
        <w:pStyle w:val="ListParagraph"/>
        <w:numPr>
          <w:ilvl w:val="0"/>
          <w:numId w:val="4"/>
        </w:numPr>
        <w:ind w:left="360"/>
        <w:rPr>
          <w:rFonts w:ascii="Arial" w:hAnsi="Arial" w:cs="Arial"/>
          <w:b/>
          <w:sz w:val="22"/>
          <w:szCs w:val="22"/>
        </w:rPr>
      </w:pPr>
      <w:r w:rsidRPr="00D37A4E">
        <w:rPr>
          <w:rFonts w:ascii="Arial" w:hAnsi="Arial" w:cs="Arial"/>
          <w:b/>
          <w:sz w:val="22"/>
          <w:szCs w:val="22"/>
        </w:rPr>
        <w:t xml:space="preserve">MOVE-IN / MOVE-OUT CONDITION CHECKLIST. </w:t>
      </w:r>
      <w:r w:rsidRPr="00D37A4E">
        <w:rPr>
          <w:rFonts w:ascii="Arial" w:hAnsi="Arial" w:cs="Arial"/>
          <w:sz w:val="22"/>
          <w:szCs w:val="22"/>
        </w:rPr>
        <w:t>This checklist is to be provided to new tenants so they may inspect the</w:t>
      </w:r>
      <w:r w:rsidR="00E66A84">
        <w:rPr>
          <w:rFonts w:ascii="Arial" w:hAnsi="Arial" w:cs="Arial"/>
          <w:sz w:val="22"/>
          <w:szCs w:val="22"/>
        </w:rPr>
        <w:t xml:space="preserve"> P</w:t>
      </w:r>
      <w:r w:rsidRPr="00D37A4E">
        <w:rPr>
          <w:rFonts w:ascii="Arial" w:hAnsi="Arial" w:cs="Arial"/>
          <w:sz w:val="22"/>
          <w:szCs w:val="22"/>
        </w:rPr>
        <w:t xml:space="preserve">remises for damages prior to moving in. Once the </w:t>
      </w:r>
      <w:r w:rsidR="00E66A84">
        <w:rPr>
          <w:rFonts w:ascii="Arial" w:hAnsi="Arial" w:cs="Arial"/>
          <w:sz w:val="22"/>
          <w:szCs w:val="22"/>
        </w:rPr>
        <w:t>Agreement</w:t>
      </w:r>
      <w:r w:rsidRPr="00D37A4E">
        <w:rPr>
          <w:rFonts w:ascii="Arial" w:hAnsi="Arial" w:cs="Arial"/>
          <w:sz w:val="22"/>
          <w:szCs w:val="22"/>
        </w:rPr>
        <w:t xml:space="preserve"> has expired, the </w:t>
      </w:r>
      <w:r w:rsidR="00E66A84">
        <w:rPr>
          <w:rFonts w:ascii="Arial" w:hAnsi="Arial" w:cs="Arial"/>
          <w:sz w:val="22"/>
          <w:szCs w:val="22"/>
        </w:rPr>
        <w:t>L</w:t>
      </w:r>
      <w:r w:rsidRPr="00D37A4E">
        <w:rPr>
          <w:rFonts w:ascii="Arial" w:hAnsi="Arial" w:cs="Arial"/>
          <w:sz w:val="22"/>
          <w:szCs w:val="22"/>
        </w:rPr>
        <w:t xml:space="preserve">andlord may cross check this checklist to verify if there are any new damages to the </w:t>
      </w:r>
      <w:r w:rsidR="00E66A84">
        <w:rPr>
          <w:rFonts w:ascii="Arial" w:hAnsi="Arial" w:cs="Arial"/>
          <w:sz w:val="22"/>
          <w:szCs w:val="22"/>
        </w:rPr>
        <w:t>Premises</w:t>
      </w:r>
      <w:r w:rsidRPr="00D37A4E">
        <w:rPr>
          <w:rFonts w:ascii="Arial" w:hAnsi="Arial" w:cs="Arial"/>
          <w:sz w:val="22"/>
          <w:szCs w:val="22"/>
        </w:rPr>
        <w:t>. This is to satisfy § 33-1321(C) of the Arizona Revised Statutes.</w:t>
      </w:r>
    </w:p>
    <w:p w14:paraId="75CC1F58" w14:textId="77777777" w:rsidR="009807DC" w:rsidRPr="00D37A4E" w:rsidRDefault="009807DC" w:rsidP="009807DC">
      <w:pPr>
        <w:rPr>
          <w:rFonts w:ascii="Arial" w:hAnsi="Arial" w:cs="Arial"/>
          <w:b/>
          <w:sz w:val="22"/>
          <w:szCs w:val="22"/>
        </w:rPr>
      </w:pPr>
    </w:p>
    <w:p w14:paraId="32DB70A1" w14:textId="5898850B" w:rsidR="009807DC" w:rsidRDefault="009807DC" w:rsidP="009807DC">
      <w:pPr>
        <w:pStyle w:val="ListParagraph"/>
        <w:numPr>
          <w:ilvl w:val="0"/>
          <w:numId w:val="4"/>
        </w:numPr>
        <w:ind w:left="360"/>
        <w:rPr>
          <w:rFonts w:ascii="Arial" w:hAnsi="Arial" w:cs="Arial"/>
          <w:sz w:val="22"/>
          <w:szCs w:val="22"/>
        </w:rPr>
      </w:pPr>
      <w:r w:rsidRPr="00D37A4E">
        <w:rPr>
          <w:rFonts w:ascii="Arial" w:hAnsi="Arial" w:cs="Arial"/>
          <w:b/>
          <w:sz w:val="22"/>
          <w:szCs w:val="22"/>
        </w:rPr>
        <w:t>POOL SAFETY NOTICE</w:t>
      </w:r>
      <w:r w:rsidRPr="00D37A4E">
        <w:rPr>
          <w:rFonts w:ascii="Arial" w:hAnsi="Arial" w:cs="Arial"/>
          <w:sz w:val="22"/>
          <w:szCs w:val="22"/>
        </w:rPr>
        <w:t xml:space="preserve">. As per § 36-1681(E) of the Arizona Revised Statutes, if the </w:t>
      </w:r>
      <w:r w:rsidR="00E66A84">
        <w:rPr>
          <w:rFonts w:ascii="Arial" w:hAnsi="Arial" w:cs="Arial"/>
          <w:sz w:val="22"/>
          <w:szCs w:val="22"/>
        </w:rPr>
        <w:t>Premises</w:t>
      </w:r>
      <w:r w:rsidRPr="00D37A4E">
        <w:rPr>
          <w:rFonts w:ascii="Arial" w:hAnsi="Arial" w:cs="Arial"/>
          <w:sz w:val="22"/>
          <w:szCs w:val="22"/>
        </w:rPr>
        <w:t xml:space="preserve"> has a swimming pool</w:t>
      </w:r>
      <w:r w:rsidR="00E66A84">
        <w:rPr>
          <w:rFonts w:ascii="Arial" w:hAnsi="Arial" w:cs="Arial"/>
          <w:sz w:val="22"/>
          <w:szCs w:val="22"/>
        </w:rPr>
        <w:t>,</w:t>
      </w:r>
      <w:r w:rsidRPr="00D37A4E">
        <w:rPr>
          <w:rFonts w:ascii="Arial" w:hAnsi="Arial" w:cs="Arial"/>
          <w:sz w:val="22"/>
          <w:szCs w:val="22"/>
        </w:rPr>
        <w:t xml:space="preserve"> then this notice must be provided to new tenants explaining their responsibilities regarding the pool.</w:t>
      </w:r>
    </w:p>
    <w:p w14:paraId="277C8C0F" w14:textId="77777777" w:rsidR="009807DC" w:rsidRPr="00D37A4E" w:rsidRDefault="009807DC" w:rsidP="009807DC">
      <w:pPr>
        <w:rPr>
          <w:rFonts w:ascii="Arial" w:hAnsi="Arial" w:cs="Arial"/>
          <w:sz w:val="22"/>
          <w:szCs w:val="22"/>
        </w:rPr>
      </w:pPr>
    </w:p>
    <w:p w14:paraId="7015DE6F" w14:textId="21B02D11" w:rsidR="009807DC" w:rsidRPr="00AD66CC" w:rsidRDefault="009807DC" w:rsidP="009807DC">
      <w:pPr>
        <w:pStyle w:val="ListParagraph"/>
        <w:numPr>
          <w:ilvl w:val="0"/>
          <w:numId w:val="4"/>
        </w:numPr>
        <w:ind w:left="360"/>
        <w:rPr>
          <w:rFonts w:ascii="Arial" w:hAnsi="Arial" w:cs="Arial"/>
          <w:sz w:val="22"/>
          <w:szCs w:val="22"/>
        </w:rPr>
      </w:pPr>
      <w:r w:rsidRPr="00AD66CC">
        <w:rPr>
          <w:rFonts w:ascii="Arial" w:hAnsi="Arial" w:cs="Arial"/>
          <w:b/>
          <w:sz w:val="22"/>
          <w:szCs w:val="22"/>
        </w:rPr>
        <w:t>UTILITY CHARGES.</w:t>
      </w:r>
      <w:r w:rsidRPr="00AD66CC">
        <w:rPr>
          <w:rFonts w:ascii="Arial" w:hAnsi="Arial" w:cs="Arial"/>
          <w:sz w:val="22"/>
          <w:szCs w:val="22"/>
        </w:rPr>
        <w:t xml:space="preserve"> </w:t>
      </w:r>
      <w:r w:rsidRPr="00D37A4E">
        <w:rPr>
          <w:rFonts w:ascii="Arial" w:hAnsi="Arial" w:cs="Arial"/>
          <w:sz w:val="22"/>
          <w:szCs w:val="22"/>
        </w:rPr>
        <w:t xml:space="preserve">If the </w:t>
      </w:r>
      <w:r w:rsidR="00E66A84">
        <w:rPr>
          <w:rFonts w:ascii="Arial" w:hAnsi="Arial" w:cs="Arial"/>
          <w:sz w:val="22"/>
          <w:szCs w:val="22"/>
        </w:rPr>
        <w:t>L</w:t>
      </w:r>
      <w:r w:rsidRPr="00D37A4E">
        <w:rPr>
          <w:rFonts w:ascii="Arial" w:hAnsi="Arial" w:cs="Arial"/>
          <w:sz w:val="22"/>
          <w:szCs w:val="22"/>
        </w:rPr>
        <w:t>andlord charges separately for utilities with a sub-metering system or a ratio utility billing system, those utilities must be listed as well as any applicable administrative fees in accordance with § 33-1314.01(B) of the Arizona Revised Statutes.</w:t>
      </w:r>
    </w:p>
    <w:p w14:paraId="54D673A2" w14:textId="77777777" w:rsidR="009807DC" w:rsidRPr="006779D5" w:rsidRDefault="009807DC" w:rsidP="00BA5BB0">
      <w:pPr>
        <w:widowControl w:val="0"/>
        <w:autoSpaceDE w:val="0"/>
        <w:autoSpaceDN w:val="0"/>
        <w:adjustRightInd w:val="0"/>
        <w:spacing w:line="276" w:lineRule="auto"/>
        <w:ind w:left="720"/>
        <w:rPr>
          <w:rFonts w:ascii="Arial" w:hAnsi="Arial" w:cs="Arial"/>
          <w:sz w:val="22"/>
          <w:szCs w:val="22"/>
          <w:u w:val="single"/>
        </w:rPr>
      </w:pPr>
    </w:p>
    <w:sectPr w:rsidR="009807DC" w:rsidRPr="006779D5" w:rsidSect="00C2791D">
      <w:footerReference w:type="even" r:id="rId8"/>
      <w:footerReference w:type="default" r:id="rId9"/>
      <w:pgSz w:w="12240" w:h="15840"/>
      <w:pgMar w:top="1440" w:right="1440" w:bottom="1296" w:left="1440" w:header="72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9BE8E6" w14:textId="77777777" w:rsidR="0086620B" w:rsidRDefault="0086620B">
      <w:r>
        <w:separator/>
      </w:r>
    </w:p>
  </w:endnote>
  <w:endnote w:type="continuationSeparator" w:id="0">
    <w:p w14:paraId="6C51A866" w14:textId="77777777" w:rsidR="0086620B" w:rsidRDefault="00866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11C83F44" w14:textId="3242EAA6" w:rsidR="002850E9" w:rsidRPr="00270ADA" w:rsidRDefault="00270ADA" w:rsidP="004F6E24">
    <w:pPr>
      <w:pStyle w:val="Footer"/>
      <w:ind w:right="360"/>
      <w:rPr>
        <w:caps/>
        <w:noProof/>
        <w:color w:val="4472C4" w:themeColor="accent1"/>
      </w:rPr>
    </w:pPr>
    <w:r w:rsidRPr="004A2BCB">
      <w:rPr>
        <w:caps/>
        <w:noProof/>
        <w:color w:val="4472C4" w:themeColor="accent1"/>
      </w:rPr>
      <w:drawing>
        <wp:inline distT="0" distB="0" distL="0" distR="0" wp14:anchorId="5ACD8F92" wp14:editId="1B09AC9B">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183E14" w14:textId="77777777" w:rsidR="0086620B" w:rsidRDefault="0086620B">
      <w:r>
        <w:separator/>
      </w:r>
    </w:p>
  </w:footnote>
  <w:footnote w:type="continuationSeparator" w:id="0">
    <w:p w14:paraId="5B9E0E93" w14:textId="77777777" w:rsidR="0086620B" w:rsidRDefault="008662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020986"/>
    <w:multiLevelType w:val="hybridMultilevel"/>
    <w:tmpl w:val="63F877DC"/>
    <w:lvl w:ilvl="0" w:tplc="19D0A004">
      <w:start w:val="1"/>
      <w:numFmt w:val="decimal"/>
      <w:lvlText w:val="%1."/>
      <w:lvlJc w:val="left"/>
      <w:pPr>
        <w:ind w:left="720" w:hanging="360"/>
      </w:pPr>
      <w:rPr>
        <w:rFonts w:hint="default"/>
        <w:b/>
        <w:color w:val="2525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1"/>
  </w:num>
  <w:num w:numId="4" w16cid:durableId="31877411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0ADA"/>
    <w:rsid w:val="0027506D"/>
    <w:rsid w:val="002850E9"/>
    <w:rsid w:val="0029035F"/>
    <w:rsid w:val="002D4468"/>
    <w:rsid w:val="00303130"/>
    <w:rsid w:val="003220C1"/>
    <w:rsid w:val="00390855"/>
    <w:rsid w:val="003E7E14"/>
    <w:rsid w:val="004D5509"/>
    <w:rsid w:val="00511E96"/>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20B"/>
    <w:rsid w:val="00866D23"/>
    <w:rsid w:val="008B14E1"/>
    <w:rsid w:val="008B3437"/>
    <w:rsid w:val="00917E62"/>
    <w:rsid w:val="0093658B"/>
    <w:rsid w:val="009807DC"/>
    <w:rsid w:val="00994FE7"/>
    <w:rsid w:val="009A02DC"/>
    <w:rsid w:val="009C68E3"/>
    <w:rsid w:val="00A05235"/>
    <w:rsid w:val="00A74924"/>
    <w:rsid w:val="00A96C2C"/>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85B09"/>
    <w:rsid w:val="00D904F3"/>
    <w:rsid w:val="00DA5A07"/>
    <w:rsid w:val="00DE7F8F"/>
    <w:rsid w:val="00E31D5A"/>
    <w:rsid w:val="00E3381D"/>
    <w:rsid w:val="00E66A84"/>
    <w:rsid w:val="00E86E8F"/>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character" w:styleId="Strong">
    <w:name w:val="Strong"/>
    <w:basedOn w:val="DefaultParagraphFont"/>
    <w:uiPriority w:val="22"/>
    <w:qFormat/>
    <w:rsid w:val="009807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2359</Words>
  <Characters>11869</Characters>
  <Application>Microsoft Office Word</Application>
  <DocSecurity>0</DocSecurity>
  <Lines>292</Lines>
  <Paragraphs>90</Paragraphs>
  <ScaleCrop>false</ScaleCrop>
  <HeadingPairs>
    <vt:vector size="2" baseType="variant">
      <vt:variant>
        <vt:lpstr>Title</vt:lpstr>
      </vt:variant>
      <vt:variant>
        <vt:i4>1</vt:i4>
      </vt:variant>
    </vt:vector>
  </HeadingPairs>
  <TitlesOfParts>
    <vt:vector size="1" baseType="lpstr">
      <vt:lpstr>Arizona Month-to-Month Lease Agreement</vt:lpstr>
    </vt:vector>
  </TitlesOfParts>
  <Manager/>
  <Company/>
  <LinksUpToDate>false</LinksUpToDate>
  <CharactersWithSpaces>14155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Month-to-Month Lease Agreement</dc:title>
  <dc:subject/>
  <dc:creator>AI Lawyer</dc:creator>
  <cp:keywords/>
  <dc:description/>
  <cp:lastModifiedBy>Nick Lanyon</cp:lastModifiedBy>
  <cp:revision>6</cp:revision>
  <dcterms:created xsi:type="dcterms:W3CDTF">2024-01-11T21:59:00Z</dcterms:created>
  <dcterms:modified xsi:type="dcterms:W3CDTF">2026-09-10T15:37:00Z</dcterms:modified>
  <cp:category/>
</cp:coreProperties>
</file>